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10C69" w14:textId="6FBD873A" w:rsidR="00953FF8" w:rsidRPr="00F4309A" w:rsidRDefault="00870323" w:rsidP="00F4309A">
      <w:pPr>
        <w:pStyle w:val="Bezodstpw"/>
        <w:rPr>
          <w:rFonts w:cstheme="minorHAnsi"/>
          <w:b/>
          <w:bCs/>
          <w:sz w:val="24"/>
          <w:szCs w:val="24"/>
        </w:rPr>
      </w:pPr>
      <w:r>
        <w:rPr>
          <w:rFonts w:cstheme="minorHAnsi"/>
          <w:b/>
          <w:bCs/>
          <w:sz w:val="24"/>
          <w:szCs w:val="24"/>
          <w:lang w:bidi="pl-PL"/>
        </w:rPr>
        <w:t>Badanie</w:t>
      </w:r>
      <w:r w:rsidR="00953FF8" w:rsidRPr="00F4309A">
        <w:rPr>
          <w:rFonts w:cstheme="minorHAnsi"/>
          <w:b/>
          <w:bCs/>
          <w:sz w:val="24"/>
          <w:szCs w:val="24"/>
          <w:lang w:bidi="pl-PL"/>
        </w:rPr>
        <w:t xml:space="preserve"> NIST: </w:t>
      </w:r>
      <w:r w:rsidR="00953FF8" w:rsidRPr="00F4309A">
        <w:rPr>
          <w:rFonts w:cstheme="minorHAnsi"/>
          <w:b/>
          <w:bCs/>
          <w:sz w:val="24"/>
          <w:szCs w:val="24"/>
        </w:rPr>
        <w:t>GZM</w:t>
      </w:r>
      <w:r w:rsidR="00953FF8" w:rsidRPr="00F4309A">
        <w:rPr>
          <w:rFonts w:cstheme="minorHAnsi"/>
          <w:b/>
          <w:bCs/>
          <w:sz w:val="24"/>
          <w:szCs w:val="24"/>
          <w:lang w:bidi="pl-PL"/>
        </w:rPr>
        <w:t xml:space="preserve"> generuje wzrost PKB i zwiększa wpływy do budżetu państwa</w:t>
      </w:r>
    </w:p>
    <w:p w14:paraId="3E948535" w14:textId="77777777" w:rsidR="00953FF8" w:rsidRPr="00F4309A" w:rsidRDefault="00953FF8" w:rsidP="00F4309A">
      <w:pPr>
        <w:pStyle w:val="Bezodstpw"/>
        <w:rPr>
          <w:rFonts w:cstheme="minorHAnsi"/>
          <w:sz w:val="24"/>
          <w:szCs w:val="24"/>
          <w:lang w:bidi="pl-PL"/>
        </w:rPr>
      </w:pPr>
    </w:p>
    <w:p w14:paraId="6465F0DC" w14:textId="582490C0" w:rsidR="00953FF8" w:rsidRPr="00F4309A" w:rsidRDefault="00953FF8" w:rsidP="00F4309A">
      <w:pPr>
        <w:pStyle w:val="Bezodstpw"/>
        <w:rPr>
          <w:rFonts w:cstheme="minorHAnsi"/>
          <w:b/>
          <w:bCs/>
          <w:sz w:val="24"/>
          <w:szCs w:val="24"/>
        </w:rPr>
      </w:pPr>
      <w:r w:rsidRPr="00F4309A">
        <w:rPr>
          <w:rFonts w:cstheme="minorHAnsi"/>
          <w:b/>
          <w:bCs/>
          <w:sz w:val="24"/>
          <w:szCs w:val="24"/>
          <w:lang w:bidi="pl-PL"/>
        </w:rPr>
        <w:t xml:space="preserve">Narodowy Instytut Samorządu Terytorialnego opublikował </w:t>
      </w:r>
      <w:r w:rsidR="0023352C">
        <w:rPr>
          <w:rFonts w:cstheme="minorHAnsi"/>
          <w:b/>
          <w:bCs/>
          <w:sz w:val="24"/>
          <w:szCs w:val="24"/>
          <w:lang w:bidi="pl-PL"/>
        </w:rPr>
        <w:t>wyniki badania</w:t>
      </w:r>
      <w:r w:rsidRPr="00F4309A">
        <w:rPr>
          <w:rFonts w:cstheme="minorHAnsi"/>
          <w:b/>
          <w:bCs/>
          <w:sz w:val="24"/>
          <w:szCs w:val="24"/>
          <w:lang w:bidi="pl-PL"/>
        </w:rPr>
        <w:t>, któr</w:t>
      </w:r>
      <w:r w:rsidR="0023352C">
        <w:rPr>
          <w:rFonts w:cstheme="minorHAnsi"/>
          <w:b/>
          <w:bCs/>
          <w:sz w:val="24"/>
          <w:szCs w:val="24"/>
          <w:lang w:bidi="pl-PL"/>
        </w:rPr>
        <w:t>e</w:t>
      </w:r>
      <w:r w:rsidRPr="00F4309A">
        <w:rPr>
          <w:rFonts w:cstheme="minorHAnsi"/>
          <w:b/>
          <w:bCs/>
          <w:sz w:val="24"/>
          <w:szCs w:val="24"/>
          <w:lang w:bidi="pl-PL"/>
        </w:rPr>
        <w:t xml:space="preserve"> po raz pierwszy w Polsce </w:t>
      </w:r>
      <w:r w:rsidR="0023352C">
        <w:rPr>
          <w:rFonts w:cstheme="minorHAnsi"/>
          <w:b/>
          <w:bCs/>
          <w:sz w:val="24"/>
          <w:szCs w:val="24"/>
          <w:lang w:bidi="pl-PL"/>
        </w:rPr>
        <w:t>o</w:t>
      </w:r>
      <w:r w:rsidR="00F4309A" w:rsidRPr="00F4309A">
        <w:rPr>
          <w:rFonts w:cstheme="minorHAnsi"/>
          <w:b/>
          <w:bCs/>
          <w:sz w:val="24"/>
          <w:szCs w:val="24"/>
        </w:rPr>
        <w:t>cenia</w:t>
      </w:r>
      <w:r w:rsidR="0023352C">
        <w:rPr>
          <w:rFonts w:cstheme="minorHAnsi"/>
          <w:b/>
          <w:bCs/>
          <w:sz w:val="24"/>
          <w:szCs w:val="24"/>
        </w:rPr>
        <w:t>ją, w wymierny sposób,</w:t>
      </w:r>
      <w:r w:rsidRPr="00F4309A">
        <w:rPr>
          <w:rFonts w:cstheme="minorHAnsi"/>
          <w:b/>
          <w:bCs/>
          <w:sz w:val="24"/>
          <w:szCs w:val="24"/>
          <w:lang w:bidi="pl-PL"/>
        </w:rPr>
        <w:t xml:space="preserve"> ekonomiczny wpływ instytucjonalizacji metropolii. Badanie na przykładzie Górnośląsko-Zagłębiowskiej Metropolii (GZM) dowodzi, że jej funkcjonowanie przyniosło pozytywny impuls rozwojowy, przekładający się na wzrost Produktu Krajowego Brutto (PKB) oraz zwiększenie wpływów podatkowych do budżetu państwa.</w:t>
      </w:r>
    </w:p>
    <w:p w14:paraId="73D770DE" w14:textId="77777777" w:rsidR="00953FF8" w:rsidRPr="00F4309A" w:rsidRDefault="00953FF8" w:rsidP="00F4309A">
      <w:pPr>
        <w:pStyle w:val="Bezodstpw"/>
        <w:rPr>
          <w:rFonts w:cstheme="minorHAnsi"/>
          <w:sz w:val="24"/>
          <w:szCs w:val="24"/>
          <w:lang w:bidi="pl-PL"/>
        </w:rPr>
      </w:pPr>
    </w:p>
    <w:p w14:paraId="0273227C" w14:textId="4ECF28B7" w:rsidR="00953FF8" w:rsidRPr="00F4309A" w:rsidRDefault="00F4309A" w:rsidP="00F4309A">
      <w:pPr>
        <w:pStyle w:val="Bezodstpw"/>
        <w:rPr>
          <w:rFonts w:cstheme="minorHAnsi"/>
          <w:sz w:val="24"/>
          <w:szCs w:val="24"/>
        </w:rPr>
      </w:pPr>
      <w:r w:rsidRPr="00F4309A">
        <w:rPr>
          <w:rFonts w:cstheme="minorHAnsi"/>
          <w:sz w:val="24"/>
          <w:szCs w:val="24"/>
        </w:rPr>
        <w:t>Jak czytamy w raporcie i</w:t>
      </w:r>
      <w:r w:rsidR="00953FF8" w:rsidRPr="00F4309A">
        <w:rPr>
          <w:rFonts w:cstheme="minorHAnsi"/>
          <w:sz w:val="24"/>
          <w:szCs w:val="24"/>
          <w:lang w:bidi="pl-PL"/>
        </w:rPr>
        <w:t xml:space="preserve">nstytucjonalizacja GZM miała pozytywny wpływ na wzrost PKB na mieszkańca, który w cenach stałych w okresie </w:t>
      </w:r>
      <w:r w:rsidR="00E464B4">
        <w:rPr>
          <w:rFonts w:cstheme="minorHAnsi"/>
          <w:sz w:val="24"/>
          <w:szCs w:val="24"/>
          <w:lang w:bidi="pl-PL"/>
        </w:rPr>
        <w:t xml:space="preserve">pomiędzy </w:t>
      </w:r>
      <w:r w:rsidR="00953FF8" w:rsidRPr="00F4309A">
        <w:rPr>
          <w:rFonts w:cstheme="minorHAnsi"/>
          <w:sz w:val="24"/>
          <w:szCs w:val="24"/>
          <w:lang w:bidi="pl-PL"/>
        </w:rPr>
        <w:t>2021–2023 szacowany jest na ok. 1,3 punktu procentowego. Oznacza to, że metropolia nie tylko efektywniej zarządza usługami publicznymi, ale jest także motorem napędowym gospodarki regionu.</w:t>
      </w:r>
    </w:p>
    <w:p w14:paraId="665304C8" w14:textId="77777777" w:rsidR="00953FF8" w:rsidRPr="00F4309A" w:rsidRDefault="00953FF8" w:rsidP="00F4309A">
      <w:pPr>
        <w:pStyle w:val="Bezodstpw"/>
        <w:rPr>
          <w:rFonts w:cstheme="minorHAnsi"/>
          <w:sz w:val="24"/>
          <w:szCs w:val="24"/>
          <w:lang w:bidi="pl-PL"/>
        </w:rPr>
      </w:pPr>
    </w:p>
    <w:p w14:paraId="06CD71BC" w14:textId="3F538D4D" w:rsidR="00953FF8" w:rsidRPr="00F4309A" w:rsidRDefault="00953FF8" w:rsidP="00F4309A">
      <w:pPr>
        <w:pStyle w:val="Bezodstpw"/>
        <w:rPr>
          <w:rFonts w:cstheme="minorHAnsi"/>
          <w:sz w:val="24"/>
          <w:szCs w:val="24"/>
        </w:rPr>
      </w:pPr>
      <w:r w:rsidRPr="00F4309A">
        <w:rPr>
          <w:rFonts w:cstheme="minorHAnsi"/>
          <w:sz w:val="24"/>
          <w:szCs w:val="24"/>
          <w:lang w:bidi="pl-PL"/>
        </w:rPr>
        <w:t>Analiza ekonomiczna wykazała</w:t>
      </w:r>
      <w:r w:rsidR="00F4309A">
        <w:rPr>
          <w:rFonts w:cstheme="minorHAnsi"/>
          <w:sz w:val="24"/>
          <w:szCs w:val="24"/>
          <w:lang w:bidi="pl-PL"/>
        </w:rPr>
        <w:t xml:space="preserve"> też</w:t>
      </w:r>
      <w:r w:rsidRPr="00F4309A">
        <w:rPr>
          <w:rFonts w:cstheme="minorHAnsi"/>
          <w:sz w:val="24"/>
          <w:szCs w:val="24"/>
          <w:lang w:bidi="pl-PL"/>
        </w:rPr>
        <w:t>, że szybszy wzrost PKB przełożył się bezpośrednio na finanse publiczne. Wpływy z podatku PIT od mieszkańców GZM były w latach 2021–2023 średnio o 0,7 punktu procentowego wyższe niż w scenariuszu, w którym ustawa o GZM nie zostałaby przyjęta.</w:t>
      </w:r>
      <w:r w:rsidRPr="00F4309A">
        <w:rPr>
          <w:rFonts w:cstheme="minorHAnsi"/>
          <w:sz w:val="24"/>
          <w:szCs w:val="24"/>
        </w:rPr>
        <w:t xml:space="preserve"> </w:t>
      </w:r>
      <w:r w:rsidR="00F4309A" w:rsidRPr="00F4309A">
        <w:rPr>
          <w:rFonts w:cstheme="minorHAnsi"/>
          <w:sz w:val="24"/>
          <w:szCs w:val="24"/>
        </w:rPr>
        <w:t>„</w:t>
      </w:r>
      <w:r w:rsidRPr="00F4309A">
        <w:rPr>
          <w:rFonts w:cstheme="minorHAnsi"/>
          <w:sz w:val="24"/>
          <w:szCs w:val="24"/>
          <w:lang w:bidi="pl-PL"/>
        </w:rPr>
        <w:t>Można stwierdzić, że dzięki pozytywnemu efektowi rozwojowemu, koszt funkcjonowania metropolii dla budżetu państwa jest w rzeczywistości niższy niż zakładano. Ustawowe przekazanie 5% (od 2023 r. 5,75%) dochodów z PIT do GZM jest częściowo rekompensowane przez wzrost wpływów podatkowych. Oszacowania wskazują, że faktyczny koszt dla budżetu państwa, w kontekście samych dochodów z PIT, to ok. 4,3%</w:t>
      </w:r>
      <w:r w:rsidR="00F4309A" w:rsidRPr="00F4309A">
        <w:rPr>
          <w:rFonts w:cstheme="minorHAnsi"/>
          <w:sz w:val="24"/>
          <w:szCs w:val="24"/>
        </w:rPr>
        <w:t>” –</w:t>
      </w:r>
      <w:r w:rsidRPr="00F4309A">
        <w:rPr>
          <w:rFonts w:cstheme="minorHAnsi"/>
          <w:sz w:val="24"/>
          <w:szCs w:val="24"/>
        </w:rPr>
        <w:t xml:space="preserve"> piszą autorzy.</w:t>
      </w:r>
    </w:p>
    <w:p w14:paraId="7789AEF5" w14:textId="77777777" w:rsidR="00953FF8" w:rsidRPr="00F4309A" w:rsidRDefault="00953FF8" w:rsidP="00F4309A">
      <w:pPr>
        <w:pStyle w:val="Bezodstpw"/>
        <w:rPr>
          <w:rFonts w:cstheme="minorHAnsi"/>
          <w:sz w:val="24"/>
          <w:szCs w:val="24"/>
          <w:lang w:bidi="pl-PL"/>
        </w:rPr>
      </w:pPr>
    </w:p>
    <w:p w14:paraId="5D7092BF" w14:textId="77777777" w:rsidR="00953FF8" w:rsidRPr="00F4309A" w:rsidRDefault="00953FF8" w:rsidP="00F4309A">
      <w:pPr>
        <w:pStyle w:val="Bezodstpw"/>
        <w:rPr>
          <w:rFonts w:cstheme="minorHAnsi"/>
          <w:sz w:val="24"/>
          <w:szCs w:val="24"/>
          <w:lang w:bidi="pl-PL"/>
        </w:rPr>
      </w:pPr>
      <w:r w:rsidRPr="00F4309A">
        <w:rPr>
          <w:rFonts w:cstheme="minorHAnsi"/>
          <w:sz w:val="24"/>
          <w:szCs w:val="24"/>
          <w:lang w:bidi="pl-PL"/>
        </w:rPr>
        <w:t>Raport identyfikuje również kluczowe efekty społeczno-gospodarcze:</w:t>
      </w:r>
    </w:p>
    <w:p w14:paraId="77AF1005" w14:textId="77777777" w:rsidR="00F4309A" w:rsidRDefault="00F4309A" w:rsidP="00F4309A">
      <w:pPr>
        <w:pStyle w:val="Bezodstpw"/>
        <w:rPr>
          <w:rFonts w:cstheme="minorHAnsi"/>
          <w:sz w:val="24"/>
          <w:szCs w:val="24"/>
          <w:lang w:bidi="pl-PL"/>
        </w:rPr>
      </w:pPr>
    </w:p>
    <w:p w14:paraId="09FB2638" w14:textId="29FA056E" w:rsidR="00953FF8" w:rsidRPr="00F4309A" w:rsidRDefault="00953FF8" w:rsidP="00F4309A">
      <w:pPr>
        <w:pStyle w:val="Bezodstpw"/>
        <w:numPr>
          <w:ilvl w:val="0"/>
          <w:numId w:val="6"/>
        </w:numPr>
        <w:rPr>
          <w:rFonts w:cstheme="minorHAnsi"/>
          <w:sz w:val="24"/>
          <w:szCs w:val="24"/>
          <w:lang w:bidi="pl-PL"/>
        </w:rPr>
      </w:pPr>
      <w:r w:rsidRPr="00F4309A">
        <w:rPr>
          <w:rFonts w:cstheme="minorHAnsi"/>
          <w:sz w:val="24"/>
          <w:szCs w:val="24"/>
          <w:lang w:bidi="pl-PL"/>
        </w:rPr>
        <w:t>Rynek pracy: Odnotowano istotnie wyższą dynamikę wzrostu dojazdów do pracy między gminami należącymi do GZM w okresie 2016–2021 w porównaniu z gminami spoza metropolii. To potwierdza zacieśnianie się relacji gospodarczych i integrację lokalnego rynku pracy.</w:t>
      </w:r>
    </w:p>
    <w:p w14:paraId="1E549E39" w14:textId="77777777" w:rsidR="00F4309A" w:rsidRDefault="00F4309A" w:rsidP="00F4309A">
      <w:pPr>
        <w:pStyle w:val="Bezodstpw"/>
        <w:rPr>
          <w:rFonts w:cstheme="minorHAnsi"/>
          <w:sz w:val="24"/>
          <w:szCs w:val="24"/>
          <w:lang w:bidi="pl-PL"/>
        </w:rPr>
      </w:pPr>
    </w:p>
    <w:p w14:paraId="02F5DCE8" w14:textId="12067F76" w:rsidR="00953FF8" w:rsidRPr="00F4309A" w:rsidRDefault="00953FF8" w:rsidP="00F4309A">
      <w:pPr>
        <w:pStyle w:val="Bezodstpw"/>
        <w:numPr>
          <w:ilvl w:val="0"/>
          <w:numId w:val="6"/>
        </w:numPr>
        <w:rPr>
          <w:rFonts w:cstheme="minorHAnsi"/>
          <w:sz w:val="24"/>
          <w:szCs w:val="24"/>
        </w:rPr>
      </w:pPr>
      <w:r w:rsidRPr="00F4309A">
        <w:rPr>
          <w:rFonts w:cstheme="minorHAnsi"/>
          <w:sz w:val="24"/>
          <w:szCs w:val="24"/>
          <w:lang w:bidi="pl-PL"/>
        </w:rPr>
        <w:t>Przedsiębiorczość i osiedlanie: Przynależność do GZM miała pozytywny wpływ na dynamikę wskaźników atrakcyjności osiedlania się (saldo migracji, ogólna zmiana populacji, liczba mieszkań oddanych do użytku) oraz na poziom rozwoju przedsiębiorczości (liczba nowo zarejestrowanych firm) w gminach metropolitalnych.</w:t>
      </w:r>
    </w:p>
    <w:p w14:paraId="6368C03B" w14:textId="77777777" w:rsidR="00953FF8" w:rsidRPr="00F4309A" w:rsidRDefault="00953FF8" w:rsidP="00F4309A">
      <w:pPr>
        <w:pStyle w:val="Bezodstpw"/>
        <w:rPr>
          <w:rFonts w:cstheme="minorHAnsi"/>
          <w:sz w:val="24"/>
          <w:szCs w:val="24"/>
          <w:lang w:bidi="pl-PL"/>
        </w:rPr>
      </w:pPr>
    </w:p>
    <w:p w14:paraId="2D286A5A" w14:textId="77777777" w:rsidR="00953FF8" w:rsidRPr="00F4309A" w:rsidRDefault="00953FF8" w:rsidP="00F4309A">
      <w:pPr>
        <w:pStyle w:val="Bezodstpw"/>
        <w:rPr>
          <w:rFonts w:cstheme="minorHAnsi"/>
          <w:b/>
          <w:bCs/>
          <w:sz w:val="24"/>
          <w:szCs w:val="24"/>
          <w:lang w:bidi="pl-PL"/>
        </w:rPr>
      </w:pPr>
      <w:r w:rsidRPr="00F4309A">
        <w:rPr>
          <w:rFonts w:cstheme="minorHAnsi"/>
          <w:b/>
          <w:bCs/>
          <w:sz w:val="24"/>
          <w:szCs w:val="24"/>
          <w:lang w:bidi="pl-PL"/>
        </w:rPr>
        <w:t>Wnioski dla przyszłej polityki metropolitalnej</w:t>
      </w:r>
    </w:p>
    <w:p w14:paraId="0284CFC6" w14:textId="77777777" w:rsidR="00953FF8" w:rsidRPr="00F4309A" w:rsidRDefault="00953FF8" w:rsidP="00F4309A">
      <w:pPr>
        <w:pStyle w:val="Bezodstpw"/>
        <w:rPr>
          <w:rFonts w:cstheme="minorHAnsi"/>
          <w:sz w:val="24"/>
          <w:szCs w:val="24"/>
          <w:lang w:bidi="pl-PL"/>
        </w:rPr>
      </w:pPr>
      <w:r w:rsidRPr="00F4309A">
        <w:rPr>
          <w:rFonts w:cstheme="minorHAnsi"/>
          <w:sz w:val="24"/>
          <w:szCs w:val="24"/>
          <w:lang w:bidi="pl-PL"/>
        </w:rPr>
        <w:t xml:space="preserve">Badanie NIST podkreśla, że pozytywne efekty instytucjonalizacji metropolii ujawniają się z </w:t>
      </w:r>
    </w:p>
    <w:p w14:paraId="43235DEA" w14:textId="625F6CD9" w:rsidR="00953FF8" w:rsidRDefault="00953FF8" w:rsidP="00F4309A">
      <w:pPr>
        <w:pStyle w:val="Bezodstpw"/>
        <w:rPr>
          <w:rFonts w:cstheme="minorHAnsi"/>
          <w:sz w:val="24"/>
          <w:szCs w:val="24"/>
        </w:rPr>
      </w:pPr>
      <w:r w:rsidRPr="00F4309A">
        <w:rPr>
          <w:rFonts w:cstheme="minorHAnsi"/>
          <w:sz w:val="24"/>
          <w:szCs w:val="24"/>
          <w:lang w:bidi="pl-PL"/>
        </w:rPr>
        <w:t xml:space="preserve">pewnym opóźnieniem – najsilniejszy wzrost zaobserwowano w latach 2021-2023. </w:t>
      </w:r>
      <w:r w:rsidR="00F4309A">
        <w:rPr>
          <w:rFonts w:cstheme="minorHAnsi"/>
          <w:sz w:val="24"/>
          <w:szCs w:val="24"/>
          <w:lang w:bidi="pl-PL"/>
        </w:rPr>
        <w:t>J</w:t>
      </w:r>
      <w:r w:rsidRPr="00F4309A">
        <w:rPr>
          <w:rFonts w:cstheme="minorHAnsi"/>
          <w:sz w:val="24"/>
          <w:szCs w:val="24"/>
          <w:lang w:bidi="pl-PL"/>
        </w:rPr>
        <w:t>ednocześnie wskazano, że impuls rozwojowy jest silniejszy w tych obszarach GZM, które już wcześniej charakteryzowały się wyższą dynamiką rozwoju.</w:t>
      </w:r>
      <w:r w:rsidRPr="00F4309A">
        <w:rPr>
          <w:rFonts w:cstheme="minorHAnsi"/>
          <w:sz w:val="24"/>
          <w:szCs w:val="24"/>
        </w:rPr>
        <w:t xml:space="preserve"> Badacze odnotowali też, że w najsłabszych gospodarczo obszarach GZM można wręcz mówić o braku dodatkowego impulsu rozwojowego, a nawet o pewnym efekcie ujemnym. Instytucjonalizacja metropolii może więc prowadzić do pogłębienia zróżnicowań wewnętrznych. </w:t>
      </w:r>
      <w:r w:rsidR="00F4309A">
        <w:rPr>
          <w:rFonts w:cstheme="minorHAnsi"/>
          <w:sz w:val="24"/>
          <w:szCs w:val="24"/>
        </w:rPr>
        <w:t>B</w:t>
      </w:r>
      <w:r w:rsidRPr="00F4309A">
        <w:rPr>
          <w:rFonts w:cstheme="minorHAnsi"/>
          <w:sz w:val="24"/>
          <w:szCs w:val="24"/>
        </w:rPr>
        <w:t>adacze sugerują</w:t>
      </w:r>
      <w:r w:rsidR="00F4309A">
        <w:rPr>
          <w:rFonts w:cstheme="minorHAnsi"/>
          <w:sz w:val="24"/>
          <w:szCs w:val="24"/>
        </w:rPr>
        <w:t xml:space="preserve"> więc by</w:t>
      </w:r>
      <w:r w:rsidRPr="00F4309A">
        <w:rPr>
          <w:rFonts w:cstheme="minorHAnsi"/>
          <w:sz w:val="24"/>
          <w:szCs w:val="24"/>
        </w:rPr>
        <w:t xml:space="preserve"> już na etapie projektowania ram prawnych</w:t>
      </w:r>
      <w:r w:rsidR="00F4309A">
        <w:rPr>
          <w:rFonts w:cstheme="minorHAnsi"/>
          <w:sz w:val="24"/>
          <w:szCs w:val="24"/>
        </w:rPr>
        <w:t xml:space="preserve"> </w:t>
      </w:r>
      <w:r w:rsidRPr="00F4309A">
        <w:rPr>
          <w:rFonts w:cstheme="minorHAnsi"/>
          <w:sz w:val="24"/>
          <w:szCs w:val="24"/>
        </w:rPr>
        <w:t>dla kolejnych metropolii, w tym Metropolii Pomorskiej, przewidzieć instrumenty wyrównawcze (mechanizmy kompensacyjne), które zapewnią, że także słabsze gospodarczo gminy odniosą realne korzyści z powstania nowej instytucji.</w:t>
      </w:r>
    </w:p>
    <w:p w14:paraId="5BB52586" w14:textId="3B223477" w:rsidR="00E33CFF" w:rsidRDefault="00E33CFF" w:rsidP="00F4309A">
      <w:pPr>
        <w:pStyle w:val="Bezodstpw"/>
        <w:rPr>
          <w:rFonts w:cstheme="minorHAnsi"/>
          <w:sz w:val="24"/>
          <w:szCs w:val="24"/>
        </w:rPr>
      </w:pPr>
      <w:r>
        <w:rPr>
          <w:rFonts w:cstheme="minorHAnsi"/>
          <w:sz w:val="24"/>
          <w:szCs w:val="24"/>
        </w:rPr>
        <w:lastRenderedPageBreak/>
        <w:t xml:space="preserve">Komentarzy udziela: </w:t>
      </w:r>
    </w:p>
    <w:p w14:paraId="1E7213AA" w14:textId="77777777" w:rsidR="00E33CFF" w:rsidRDefault="00E33CFF" w:rsidP="00F4309A">
      <w:pPr>
        <w:pStyle w:val="Bezodstpw"/>
        <w:rPr>
          <w:rFonts w:cstheme="minorHAnsi"/>
          <w:sz w:val="24"/>
          <w:szCs w:val="24"/>
        </w:rPr>
      </w:pPr>
    </w:p>
    <w:p w14:paraId="61003561" w14:textId="79BBE0CF" w:rsidR="00E33CFF" w:rsidRDefault="00E33CFF" w:rsidP="00F4309A">
      <w:pPr>
        <w:pStyle w:val="Bezodstpw"/>
        <w:rPr>
          <w:rFonts w:cstheme="minorHAnsi"/>
          <w:sz w:val="24"/>
          <w:szCs w:val="24"/>
        </w:rPr>
      </w:pPr>
      <w:r w:rsidRPr="00E33CFF">
        <w:rPr>
          <w:rFonts w:cstheme="minorHAnsi"/>
          <w:b/>
          <w:bCs/>
          <w:sz w:val="24"/>
          <w:szCs w:val="24"/>
        </w:rPr>
        <w:t>dr hab. Wojciech Grabowski</w:t>
      </w:r>
      <w:r w:rsidRPr="00E33CFF">
        <w:rPr>
          <w:rFonts w:cstheme="minorHAnsi"/>
          <w:sz w:val="24"/>
          <w:szCs w:val="24"/>
        </w:rPr>
        <w:br/>
        <w:t>Ekspert w Zespole ds. Badań i Analiz Samorządowych</w:t>
      </w:r>
      <w:r w:rsidRPr="00E33CFF">
        <w:rPr>
          <w:rFonts w:cstheme="minorHAnsi"/>
          <w:sz w:val="24"/>
          <w:szCs w:val="24"/>
        </w:rPr>
        <w:br/>
      </w:r>
      <w:hyperlink r:id="rId7" w:history="1">
        <w:r w:rsidRPr="00E33CFF">
          <w:rPr>
            <w:rStyle w:val="Hipercze"/>
            <w:rFonts w:cstheme="minorHAnsi"/>
            <w:sz w:val="24"/>
            <w:szCs w:val="24"/>
          </w:rPr>
          <w:t>wojciech.grabowski@nist.gov.pl</w:t>
        </w:r>
      </w:hyperlink>
      <w:r w:rsidRPr="00E33CFF">
        <w:rPr>
          <w:rFonts w:cstheme="minorHAnsi"/>
          <w:sz w:val="24"/>
          <w:szCs w:val="24"/>
        </w:rPr>
        <w:br/>
        <w:t>tel. 536 039</w:t>
      </w:r>
      <w:r w:rsidR="005C7DAA">
        <w:rPr>
          <w:rFonts w:cstheme="minorHAnsi"/>
          <w:sz w:val="24"/>
          <w:szCs w:val="24"/>
        </w:rPr>
        <w:t> </w:t>
      </w:r>
      <w:r w:rsidRPr="00E33CFF">
        <w:rPr>
          <w:rFonts w:cstheme="minorHAnsi"/>
          <w:sz w:val="24"/>
          <w:szCs w:val="24"/>
        </w:rPr>
        <w:t>641</w:t>
      </w:r>
    </w:p>
    <w:p w14:paraId="32DE8EFD" w14:textId="77777777" w:rsidR="005C7DAA" w:rsidRDefault="005C7DAA" w:rsidP="00F4309A">
      <w:pPr>
        <w:pStyle w:val="Bezodstpw"/>
        <w:rPr>
          <w:rFonts w:cstheme="minorHAnsi"/>
          <w:sz w:val="24"/>
          <w:szCs w:val="24"/>
        </w:rPr>
      </w:pPr>
    </w:p>
    <w:p w14:paraId="6981CBC5" w14:textId="2C0AA902" w:rsidR="005C7DAA" w:rsidRDefault="005C7DAA" w:rsidP="00F4309A">
      <w:pPr>
        <w:pStyle w:val="Bezodstpw"/>
        <w:rPr>
          <w:rFonts w:cstheme="minorHAnsi"/>
          <w:sz w:val="24"/>
          <w:szCs w:val="24"/>
        </w:rPr>
      </w:pPr>
      <w:r>
        <w:rPr>
          <w:rFonts w:cstheme="minorHAnsi"/>
          <w:sz w:val="24"/>
          <w:szCs w:val="24"/>
        </w:rPr>
        <w:t>Cały raport do przeczytania i/lub pobrania:</w:t>
      </w:r>
    </w:p>
    <w:p w14:paraId="39B5C3AF" w14:textId="01DB94A7" w:rsidR="005C7DAA" w:rsidRDefault="005C7DAA" w:rsidP="00F4309A">
      <w:pPr>
        <w:pStyle w:val="Bezodstpw"/>
        <w:rPr>
          <w:rFonts w:cstheme="minorHAnsi"/>
          <w:sz w:val="24"/>
          <w:szCs w:val="24"/>
        </w:rPr>
      </w:pPr>
      <w:hyperlink r:id="rId8" w:history="1">
        <w:r w:rsidRPr="00EE6984">
          <w:rPr>
            <w:rStyle w:val="Hipercze"/>
            <w:rFonts w:cstheme="minorHAnsi"/>
            <w:sz w:val="24"/>
            <w:szCs w:val="24"/>
          </w:rPr>
          <w:t>https://nist.gov.pl/k/makroekonomiczne-konsekwencje,14963.html</w:t>
        </w:r>
      </w:hyperlink>
    </w:p>
    <w:p w14:paraId="4C1E8FF2" w14:textId="77777777" w:rsidR="005C7DAA" w:rsidRDefault="005C7DAA" w:rsidP="00F4309A">
      <w:pPr>
        <w:pStyle w:val="Bezodstpw"/>
        <w:rPr>
          <w:rFonts w:cstheme="minorHAnsi"/>
          <w:sz w:val="24"/>
          <w:szCs w:val="24"/>
        </w:rPr>
      </w:pPr>
    </w:p>
    <w:p w14:paraId="03A6C076" w14:textId="77777777" w:rsidR="005C7DAA" w:rsidRPr="00F4309A" w:rsidRDefault="005C7DAA" w:rsidP="00F4309A">
      <w:pPr>
        <w:pStyle w:val="Bezodstpw"/>
        <w:rPr>
          <w:rFonts w:cstheme="minorHAnsi"/>
          <w:sz w:val="24"/>
          <w:szCs w:val="24"/>
        </w:rPr>
      </w:pPr>
    </w:p>
    <w:sectPr w:rsidR="005C7DAA" w:rsidRPr="00F430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D08D5" w14:textId="77777777" w:rsidR="00953FF8" w:rsidRDefault="00953FF8" w:rsidP="00953FF8">
      <w:pPr>
        <w:spacing w:before="0"/>
      </w:pPr>
      <w:r>
        <w:separator/>
      </w:r>
    </w:p>
  </w:endnote>
  <w:endnote w:type="continuationSeparator" w:id="0">
    <w:p w14:paraId="31F660DD" w14:textId="77777777" w:rsidR="00953FF8" w:rsidRDefault="00953FF8" w:rsidP="00953FF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C07D4" w14:textId="77777777" w:rsidR="00953FF8" w:rsidRDefault="00953FF8" w:rsidP="00953FF8">
      <w:pPr>
        <w:spacing w:before="0"/>
      </w:pPr>
      <w:r>
        <w:separator/>
      </w:r>
    </w:p>
  </w:footnote>
  <w:footnote w:type="continuationSeparator" w:id="0">
    <w:p w14:paraId="66BD813A" w14:textId="77777777" w:rsidR="00953FF8" w:rsidRDefault="00953FF8" w:rsidP="00953FF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B5337"/>
    <w:multiLevelType w:val="multilevel"/>
    <w:tmpl w:val="5A4A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90CB8"/>
    <w:multiLevelType w:val="multilevel"/>
    <w:tmpl w:val="592C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26605"/>
    <w:multiLevelType w:val="multilevel"/>
    <w:tmpl w:val="24C60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5165F4"/>
    <w:multiLevelType w:val="multilevel"/>
    <w:tmpl w:val="23BA0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535815"/>
    <w:multiLevelType w:val="hybridMultilevel"/>
    <w:tmpl w:val="D312F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D3C4069"/>
    <w:multiLevelType w:val="multilevel"/>
    <w:tmpl w:val="8C10C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668866">
    <w:abstractNumId w:val="1"/>
  </w:num>
  <w:num w:numId="2" w16cid:durableId="532771645">
    <w:abstractNumId w:val="0"/>
  </w:num>
  <w:num w:numId="3" w16cid:durableId="138495148">
    <w:abstractNumId w:val="3"/>
  </w:num>
  <w:num w:numId="4" w16cid:durableId="806043944">
    <w:abstractNumId w:val="2"/>
  </w:num>
  <w:num w:numId="5" w16cid:durableId="316301343">
    <w:abstractNumId w:val="5"/>
  </w:num>
  <w:num w:numId="6" w16cid:durableId="365982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67"/>
    <w:rsid w:val="00084EDA"/>
    <w:rsid w:val="00123554"/>
    <w:rsid w:val="0023352C"/>
    <w:rsid w:val="00277369"/>
    <w:rsid w:val="00521950"/>
    <w:rsid w:val="005C7DAA"/>
    <w:rsid w:val="006E5A67"/>
    <w:rsid w:val="00870323"/>
    <w:rsid w:val="008A1FFA"/>
    <w:rsid w:val="00953FF8"/>
    <w:rsid w:val="00B12CDE"/>
    <w:rsid w:val="00C9720B"/>
    <w:rsid w:val="00D16882"/>
    <w:rsid w:val="00E33CFF"/>
    <w:rsid w:val="00E464B4"/>
    <w:rsid w:val="00E75B4D"/>
    <w:rsid w:val="00F26786"/>
    <w:rsid w:val="00F430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99D9"/>
  <w15:chartTrackingRefBased/>
  <w15:docId w15:val="{5AEC64EA-C62D-49A6-8BA6-7476C17D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N w:val="0"/>
      <w:spacing w:after="0"/>
      <w:textAlignment w:val="baseline"/>
    </w:pPr>
  </w:style>
  <w:style w:type="paragraph" w:styleId="Nagwek1">
    <w:name w:val="heading 1"/>
    <w:basedOn w:val="Normalny"/>
    <w:next w:val="Normalny"/>
    <w:link w:val="Nagwek1Znak"/>
    <w:uiPriority w:val="9"/>
    <w:qFormat/>
    <w:rsid w:val="006E5A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E5A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E5A6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E5A6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E5A6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E5A6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E5A6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E5A67"/>
    <w:pPr>
      <w:keepNext/>
      <w:keepLines/>
      <w:spacing w:before="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E5A67"/>
    <w:pPr>
      <w:keepNext/>
      <w:keepLines/>
      <w:spacing w:before="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5A6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E5A6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E5A6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E5A6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E5A6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E5A6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E5A6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E5A6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E5A67"/>
    <w:rPr>
      <w:rFonts w:eastAsiaTheme="majorEastAsia" w:cstheme="majorBidi"/>
      <w:color w:val="272727" w:themeColor="text1" w:themeTint="D8"/>
    </w:rPr>
  </w:style>
  <w:style w:type="paragraph" w:styleId="Tytu">
    <w:name w:val="Title"/>
    <w:basedOn w:val="Normalny"/>
    <w:next w:val="Normalny"/>
    <w:link w:val="TytuZnak"/>
    <w:uiPriority w:val="10"/>
    <w:qFormat/>
    <w:rsid w:val="006E5A67"/>
    <w:pPr>
      <w:spacing w:before="0"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E5A6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E5A67"/>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E5A6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E5A67"/>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6E5A67"/>
    <w:rPr>
      <w:i/>
      <w:iCs/>
      <w:color w:val="404040" w:themeColor="text1" w:themeTint="BF"/>
    </w:rPr>
  </w:style>
  <w:style w:type="paragraph" w:styleId="Akapitzlist">
    <w:name w:val="List Paragraph"/>
    <w:basedOn w:val="Normalny"/>
    <w:uiPriority w:val="34"/>
    <w:qFormat/>
    <w:rsid w:val="006E5A67"/>
    <w:pPr>
      <w:ind w:left="720"/>
      <w:contextualSpacing/>
    </w:pPr>
  </w:style>
  <w:style w:type="character" w:styleId="Wyrnienieintensywne">
    <w:name w:val="Intense Emphasis"/>
    <w:basedOn w:val="Domylnaczcionkaakapitu"/>
    <w:uiPriority w:val="21"/>
    <w:qFormat/>
    <w:rsid w:val="006E5A67"/>
    <w:rPr>
      <w:i/>
      <w:iCs/>
      <w:color w:val="2F5496" w:themeColor="accent1" w:themeShade="BF"/>
    </w:rPr>
  </w:style>
  <w:style w:type="paragraph" w:styleId="Cytatintensywny">
    <w:name w:val="Intense Quote"/>
    <w:basedOn w:val="Normalny"/>
    <w:next w:val="Normalny"/>
    <w:link w:val="CytatintensywnyZnak"/>
    <w:uiPriority w:val="30"/>
    <w:qFormat/>
    <w:rsid w:val="006E5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E5A67"/>
    <w:rPr>
      <w:i/>
      <w:iCs/>
      <w:color w:val="2F5496" w:themeColor="accent1" w:themeShade="BF"/>
    </w:rPr>
  </w:style>
  <w:style w:type="character" w:styleId="Odwoanieintensywne">
    <w:name w:val="Intense Reference"/>
    <w:basedOn w:val="Domylnaczcionkaakapitu"/>
    <w:uiPriority w:val="32"/>
    <w:qFormat/>
    <w:rsid w:val="006E5A67"/>
    <w:rPr>
      <w:b/>
      <w:bCs/>
      <w:smallCaps/>
      <w:color w:val="2F5496" w:themeColor="accent1" w:themeShade="BF"/>
      <w:spacing w:val="5"/>
    </w:rPr>
  </w:style>
  <w:style w:type="paragraph" w:customStyle="1" w:styleId="Zawarto">
    <w:name w:val="Zawartość"/>
    <w:basedOn w:val="Normalny"/>
    <w:link w:val="Zawartoznak"/>
    <w:autoRedefine/>
    <w:qFormat/>
    <w:rsid w:val="00F4309A"/>
    <w:pPr>
      <w:widowControl/>
      <w:autoSpaceDN/>
      <w:spacing w:before="0" w:line="276" w:lineRule="auto"/>
      <w:textAlignment w:val="auto"/>
    </w:pPr>
    <w:rPr>
      <w:rFonts w:ascii="Times New Roman" w:eastAsiaTheme="minorEastAsia" w:hAnsi="Times New Roman" w:cs="Times New Roman"/>
      <w:kern w:val="0"/>
      <w:sz w:val="24"/>
      <w:szCs w:val="24"/>
      <w:lang w:eastAsia="pl-PL" w:bidi="pl-PL"/>
      <w14:ligatures w14:val="none"/>
    </w:rPr>
  </w:style>
  <w:style w:type="character" w:customStyle="1" w:styleId="Zawartoznak">
    <w:name w:val="Zawartość — znak"/>
    <w:basedOn w:val="Domylnaczcionkaakapitu"/>
    <w:link w:val="Zawarto"/>
    <w:rsid w:val="00F4309A"/>
    <w:rPr>
      <w:rFonts w:ascii="Times New Roman" w:eastAsiaTheme="minorEastAsia" w:hAnsi="Times New Roman" w:cs="Times New Roman"/>
      <w:kern w:val="0"/>
      <w:sz w:val="24"/>
      <w:szCs w:val="24"/>
      <w:lang w:eastAsia="pl-PL" w:bidi="pl-PL"/>
      <w14:ligatures w14:val="none"/>
    </w:rPr>
  </w:style>
  <w:style w:type="paragraph" w:styleId="Tekstprzypisukocowego">
    <w:name w:val="endnote text"/>
    <w:basedOn w:val="Normalny"/>
    <w:link w:val="TekstprzypisukocowegoZnak"/>
    <w:uiPriority w:val="99"/>
    <w:semiHidden/>
    <w:unhideWhenUsed/>
    <w:rsid w:val="00953FF8"/>
    <w:pPr>
      <w:spacing w:before="0"/>
    </w:pPr>
    <w:rPr>
      <w:sz w:val="20"/>
      <w:szCs w:val="20"/>
    </w:rPr>
  </w:style>
  <w:style w:type="character" w:customStyle="1" w:styleId="TekstprzypisukocowegoZnak">
    <w:name w:val="Tekst przypisu końcowego Znak"/>
    <w:basedOn w:val="Domylnaczcionkaakapitu"/>
    <w:link w:val="Tekstprzypisukocowego"/>
    <w:uiPriority w:val="99"/>
    <w:semiHidden/>
    <w:rsid w:val="00953FF8"/>
    <w:rPr>
      <w:sz w:val="20"/>
      <w:szCs w:val="20"/>
    </w:rPr>
  </w:style>
  <w:style w:type="character" w:styleId="Odwoanieprzypisukocowego">
    <w:name w:val="endnote reference"/>
    <w:basedOn w:val="Domylnaczcionkaakapitu"/>
    <w:uiPriority w:val="99"/>
    <w:semiHidden/>
    <w:unhideWhenUsed/>
    <w:rsid w:val="00953FF8"/>
    <w:rPr>
      <w:vertAlign w:val="superscript"/>
    </w:rPr>
  </w:style>
  <w:style w:type="paragraph" w:styleId="Bezodstpw">
    <w:name w:val="No Spacing"/>
    <w:uiPriority w:val="1"/>
    <w:qFormat/>
    <w:rsid w:val="00F4309A"/>
    <w:pPr>
      <w:widowControl w:val="0"/>
      <w:autoSpaceDN w:val="0"/>
      <w:spacing w:before="0" w:after="0"/>
      <w:textAlignment w:val="baseline"/>
    </w:pPr>
  </w:style>
  <w:style w:type="character" w:styleId="Hipercze">
    <w:name w:val="Hyperlink"/>
    <w:basedOn w:val="Domylnaczcionkaakapitu"/>
    <w:uiPriority w:val="99"/>
    <w:unhideWhenUsed/>
    <w:rsid w:val="00E33CFF"/>
    <w:rPr>
      <w:color w:val="0563C1" w:themeColor="hyperlink"/>
      <w:u w:val="single"/>
    </w:rPr>
  </w:style>
  <w:style w:type="character" w:styleId="Nierozpoznanawzmianka">
    <w:name w:val="Unresolved Mention"/>
    <w:basedOn w:val="Domylnaczcionkaakapitu"/>
    <w:uiPriority w:val="99"/>
    <w:semiHidden/>
    <w:unhideWhenUsed/>
    <w:rsid w:val="00E33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st.gov.pl/k/makroekonomiczne-konsekwencje,14963.html" TargetMode="External"/><Relationship Id="rId3" Type="http://schemas.openxmlformats.org/officeDocument/2006/relationships/settings" Target="settings.xml"/><Relationship Id="rId7" Type="http://schemas.openxmlformats.org/officeDocument/2006/relationships/hyperlink" Target="mailto:wojciech.grabowski@nist.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495</Words>
  <Characters>2971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Gniadkowski</dc:creator>
  <cp:keywords/>
  <dc:description/>
  <cp:lastModifiedBy>Andrzej Gniadkowski</cp:lastModifiedBy>
  <cp:revision>6</cp:revision>
  <dcterms:created xsi:type="dcterms:W3CDTF">2025-09-29T11:44:00Z</dcterms:created>
  <dcterms:modified xsi:type="dcterms:W3CDTF">2025-10-03T10:18:00Z</dcterms:modified>
</cp:coreProperties>
</file>